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50" w:beforeAutospacing="0" w:after="450" w:afterAutospacing="0"/>
        <w:ind w:left="450" w:right="450"/>
        <w:jc w:val="center"/>
        <w:rPr>
          <w:rFonts w:hint="eastAsia" w:ascii="宋体" w:hAnsi="宋体" w:eastAsia="宋体" w:cs="宋体"/>
          <w:b/>
          <w:color w:val="333333"/>
          <w:sz w:val="36"/>
          <w:szCs w:val="36"/>
        </w:rPr>
      </w:pPr>
      <w:r>
        <w:rPr>
          <w:rFonts w:hint="eastAsia" w:ascii="宋体" w:hAnsi="宋体" w:eastAsia="宋体" w:cs="宋体"/>
          <w:b/>
          <w:i w:val="0"/>
          <w:caps w:val="0"/>
          <w:color w:val="333333"/>
          <w:spacing w:val="0"/>
          <w:sz w:val="27"/>
          <w:szCs w:val="27"/>
          <w:bdr w:val="none" w:color="auto" w:sz="0" w:space="0"/>
        </w:rPr>
        <w:t>学院20周年院庆系列讲座第三讲</w:t>
      </w:r>
      <w:r>
        <w:rPr>
          <w:rFonts w:hint="eastAsia" w:ascii="宋体" w:hAnsi="宋体" w:eastAsia="宋体" w:cs="宋体"/>
          <w:b/>
          <w:i w:val="0"/>
          <w:caps w:val="0"/>
          <w:color w:val="333333"/>
          <w:spacing w:val="0"/>
          <w:sz w:val="36"/>
          <w:szCs w:val="36"/>
          <w:bdr w:val="none" w:color="auto" w:sz="0" w:space="0"/>
        </w:rPr>
        <w:br w:type="textWrapping"/>
      </w:r>
      <w:bookmarkStart w:id="0" w:name="_GoBack"/>
      <w:r>
        <w:rPr>
          <w:rFonts w:hint="eastAsia" w:ascii="宋体" w:hAnsi="宋体" w:eastAsia="宋体" w:cs="宋体"/>
          <w:b/>
          <w:i w:val="0"/>
          <w:caps w:val="0"/>
          <w:color w:val="333333"/>
          <w:spacing w:val="0"/>
          <w:sz w:val="30"/>
          <w:szCs w:val="30"/>
          <w:bdr w:val="none" w:color="auto" w:sz="0" w:space="0"/>
        </w:rPr>
        <w:t>中国社会科学院研究员倪鹏飞做客我院</w:t>
      </w:r>
      <w:r>
        <w:rPr>
          <w:rFonts w:hint="eastAsia" w:ascii="宋体" w:hAnsi="宋体" w:eastAsia="宋体" w:cs="宋体"/>
          <w:b/>
          <w:i w:val="0"/>
          <w:caps w:val="0"/>
          <w:color w:val="333333"/>
          <w:spacing w:val="0"/>
          <w:sz w:val="36"/>
          <w:szCs w:val="36"/>
          <w:bdr w:val="none" w:color="auto" w:sz="0" w:space="0"/>
        </w:rPr>
        <w:t> </w:t>
      </w:r>
      <w:r>
        <w:rPr>
          <w:rFonts w:hint="eastAsia" w:ascii="宋体" w:hAnsi="宋体" w:eastAsia="宋体" w:cs="宋体"/>
          <w:b/>
          <w:i w:val="0"/>
          <w:caps w:val="0"/>
          <w:color w:val="333333"/>
          <w:spacing w:val="0"/>
          <w:sz w:val="36"/>
          <w:szCs w:val="36"/>
          <w:bdr w:val="none" w:color="auto" w:sz="0" w:space="0"/>
        </w:rPr>
        <w:br w:type="textWrapping"/>
      </w:r>
      <w:r>
        <w:rPr>
          <w:rFonts w:hint="eastAsia" w:ascii="宋体" w:hAnsi="宋体" w:eastAsia="宋体" w:cs="宋体"/>
          <w:b/>
          <w:i w:val="0"/>
          <w:caps w:val="0"/>
          <w:color w:val="333333"/>
          <w:spacing w:val="0"/>
          <w:sz w:val="27"/>
          <w:szCs w:val="27"/>
          <w:bdr w:val="none" w:color="auto" w:sz="0" w:space="0"/>
        </w:rPr>
        <w:t>主讲“大湾区城市竞争合作与发展”</w:t>
      </w:r>
      <w:bookmarkEnd w:id="0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i w:val="0"/>
          <w:caps w:val="0"/>
          <w:color w:val="666666"/>
          <w:spacing w:val="0"/>
          <w:sz w:val="19"/>
          <w:szCs w:val="19"/>
        </w:rPr>
      </w:pPr>
      <w:r>
        <w:rPr>
          <w:rFonts w:hint="eastAsia" w:ascii="宋体" w:hAnsi="宋体" w:eastAsia="宋体" w:cs="宋体"/>
          <w:i w:val="0"/>
          <w:caps w:val="0"/>
          <w:color w:val="666666"/>
          <w:spacing w:val="0"/>
          <w:kern w:val="0"/>
          <w:sz w:val="19"/>
          <w:szCs w:val="19"/>
          <w:bdr w:val="none" w:color="auto" w:sz="0" w:space="0"/>
          <w:lang w:val="en-US" w:eastAsia="zh-CN" w:bidi="ar"/>
        </w:rPr>
        <w:t>作者：[通讯员] 韩远 摄影：[通讯员] 韩远 2019-05-24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i w:val="0"/>
          <w:caps w:val="0"/>
          <w:color w:val="666666"/>
          <w:spacing w:val="0"/>
          <w:sz w:val="19"/>
          <w:szCs w:val="19"/>
        </w:rPr>
      </w:pPr>
      <w:r>
        <w:rPr>
          <w:rFonts w:hint="eastAsia" w:ascii="宋体" w:hAnsi="宋体" w:eastAsia="宋体" w:cs="宋体"/>
          <w:i w:val="0"/>
          <w:caps w:val="0"/>
          <w:color w:val="666666"/>
          <w:spacing w:val="0"/>
          <w:kern w:val="0"/>
          <w:sz w:val="19"/>
          <w:szCs w:val="19"/>
          <w:bdr w:val="none" w:color="auto" w:sz="0" w:space="0"/>
          <w:lang w:val="en-US" w:eastAsia="zh-CN" w:bidi="ar"/>
        </w:rPr>
        <w:t>阅读：106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420" w:lineRule="atLeast"/>
        <w:ind w:left="0" w:right="0" w:firstLine="420"/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t>5月23日下午，杨咏曼楼九楼报告厅座无虚席。宁波大学科学技术学院20周年院庆系列讲座第三讲又迎来重量级嘉宾——中国社会科学院城市与竞争力研究中心主任、中国社会科学院财经战略研究院院长助理、中国城市经济学会副会长、研究员、教授、博士生导师倪鹏飞，为科院师生解读大湾区城市竞争合作与发展的内涵和意义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420" w:lineRule="atLeast"/>
        <w:ind w:left="0" w:right="0" w:firstLine="42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420" w:lineRule="atLeast"/>
        <w:ind w:left="0" w:right="0" w:firstLine="0"/>
        <w:jc w:val="center"/>
      </w:pPr>
      <w:r>
        <w:rPr>
          <w:rFonts w:ascii="sans-serif" w:hAnsi="sans-serif" w:eastAsia="sans-serif" w:cs="sans-serif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4762500" cy="3171825"/>
            <wp:effectExtent l="0" t="0" r="0" b="952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420" w:lineRule="atLeast"/>
        <w:ind w:left="0" w:right="0" w:firstLine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420" w:lineRule="atLeast"/>
        <w:ind w:left="0" w:right="0" w:firstLine="420"/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t>随着长三角区域一体化发展上升为国家战略，杭州湾湾区如何融入到一体化建设中，成为宁波大学科学技术学院宁波湾区经济研究院、宁波市湾区经济研究基地的老师们研究思考的又一新问题。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420" w:lineRule="atLeast"/>
        <w:ind w:left="0" w:right="0" w:firstLine="42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420" w:lineRule="atLeast"/>
        <w:ind w:left="0" w:right="0" w:firstLine="0"/>
        <w:jc w:val="center"/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4762500" cy="3505200"/>
            <wp:effectExtent l="0" t="0" r="0" b="0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420" w:lineRule="atLeast"/>
        <w:ind w:left="0" w:right="0" w:firstLine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420" w:lineRule="atLeast"/>
        <w:ind w:left="0" w:right="0" w:firstLine="420"/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t>倪鹏飞从城市的角度给出了思路：“我们首先要让一些核心区域先跨过去，通过对周边区域的带动，让其他区域也跨过去。”粤港澳大湾区是立于全球背景和中国实际产生的，它“先行先试”的实践经验为其他城市做出示范。倪鹏飞又从“靠己扬长处、借力补短板、共同抓关键、携手打基础”四个方面阐述了在大湾区建设中良性竞争和互利合作的基本原则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420" w:lineRule="atLeast"/>
        <w:ind w:left="0" w:right="0" w:firstLine="42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/>
        <w:ind w:left="0" w:right="0"/>
        <w:jc w:val="center"/>
      </w:pPr>
      <w:r>
        <w:rPr>
          <w:rFonts w:hint="default" w:ascii="sans-serif" w:hAnsi="sans-serif" w:eastAsia="sans-serif" w:cs="sans-serif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drawing>
          <wp:inline distT="0" distB="0" distL="114300" distR="114300">
            <wp:extent cx="4762500" cy="3219450"/>
            <wp:effectExtent l="0" t="0" r="0" b="0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420" w:lineRule="atLeast"/>
        <w:ind w:left="0" w:right="0" w:firstLine="420"/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t>两个多小时的精彩讲座让在场的师生意犹未尽。在讲座结束后倪鹏飞与在场师生进行了互动，为师生细致地答疑解惑，为杭州湾湾区经济发展提供了有益借鉴和参考。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420" w:lineRule="atLeast"/>
        <w:ind w:left="0" w:right="0" w:firstLine="420"/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t>讲座也吸引了来自宁波大学和宁波市社科院的专家学者。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0" w:afterAutospacing="0" w:line="420" w:lineRule="atLeast"/>
        <w:ind w:left="0" w:right="0" w:firstLine="420"/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bdr w:val="none" w:color="auto" w:sz="0" w:space="0"/>
        </w:rPr>
        <w:t> 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 Rounded MT Bold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  <w:font w:name="sans-serif">
    <w:altName w:val="Latha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atha">
    <w:panose1 w:val="02000400000000000000"/>
    <w:charset w:val="00"/>
    <w:family w:val="auto"/>
    <w:pitch w:val="default"/>
    <w:sig w:usb0="001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8A0A84"/>
    <w:rsid w:val="198A0A8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49</TotalTime>
  <ScaleCrop>false</ScaleCrop>
  <LinksUpToDate>false</LinksUpToDate>
  <CharactersWithSpaces>0</CharactersWithSpaces>
  <Application>WPS Office_10.1.0.7697_F1E327BC-269C-435d-A152-05C5408002CA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2019-06-04T00:54:00Z</dcterms:created>
  <dc:creator>hp</dc:creator>
  <cp:lastModifiedBy>hp</cp:lastModifiedBy>
  <dcterms:modified xsi:type="dcterms:W3CDTF">2019-06-04T01:44:33Z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2052-10.1.0.7697</vt:lpwstr>
  </property>
</Properties>
</file>